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6035" w14:textId="77777777" w:rsidR="00E41B65" w:rsidRDefault="00136793">
      <w:pPr>
        <w:jc w:val="center"/>
        <w:rPr>
          <w:rFonts w:ascii="仿宋" w:eastAsia="仿宋" w:hAnsi="仿宋" w:cs="华文中宋"/>
          <w:b/>
          <w:bCs/>
          <w:sz w:val="30"/>
          <w:szCs w:val="30"/>
          <w:lang w:bidi="ar"/>
        </w:rPr>
      </w:pPr>
      <w:bookmarkStart w:id="0" w:name="_Toc89350845"/>
      <w:r>
        <w:rPr>
          <w:rFonts w:ascii="仿宋" w:eastAsia="仿宋" w:hAnsi="仿宋" w:cs="华文中宋" w:hint="eastAsia"/>
          <w:b/>
          <w:bCs/>
          <w:sz w:val="30"/>
          <w:szCs w:val="30"/>
          <w:lang w:bidi="ar"/>
        </w:rPr>
        <w:t>奖学金评定条件细则</w:t>
      </w:r>
    </w:p>
    <w:p w14:paraId="3249E26C" w14:textId="77777777" w:rsidR="00E41B65" w:rsidRDefault="00136793">
      <w:pPr>
        <w:rPr>
          <w:rFonts w:ascii="仿宋" w:eastAsia="仿宋" w:hAnsi="仿宋" w:cs="华文中宋"/>
          <w:b/>
          <w:bCs/>
          <w:sz w:val="28"/>
          <w:szCs w:val="28"/>
        </w:rPr>
      </w:pPr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一、华瑞世纪奖学金</w:t>
      </w:r>
    </w:p>
    <w:bookmarkEnd w:id="0"/>
    <w:p w14:paraId="5780295E" w14:textId="77777777" w:rsidR="00E41B65" w:rsidRDefault="00136793">
      <w:pPr>
        <w:rPr>
          <w:rStyle w:val="ac"/>
          <w:rFonts w:ascii="仿宋" w:eastAsia="仿宋" w:hAnsi="仿宋" w:cs="仿宋_GB2312"/>
          <w:color w:val="auto"/>
          <w:sz w:val="28"/>
          <w:szCs w:val="28"/>
          <w:u w:val="none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p w14:paraId="6ABFD6B5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奖学金用于奖励北京理工大学二年级以上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含）成绩优异且</w:t>
      </w:r>
      <w:r>
        <w:rPr>
          <w:rFonts w:ascii="仿宋" w:eastAsia="仿宋" w:hAnsi="仿宋" w:hint="eastAsia"/>
          <w:sz w:val="28"/>
          <w:szCs w:val="28"/>
        </w:rPr>
        <w:t>社会实践、创新能力、综合素质方面表现优异的全日制本科生和研究生（硕士和博士）。</w:t>
      </w:r>
    </w:p>
    <w:p w14:paraId="5C9CDC9B" w14:textId="77777777" w:rsidR="00E41B65" w:rsidRDefault="001367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（二）本科生参评条件</w:t>
      </w:r>
    </w:p>
    <w:p w14:paraId="0FE46E24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热爱社会主义祖国，拥护中国共产党的领导；</w:t>
      </w:r>
    </w:p>
    <w:p w14:paraId="49621DD7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自觉遵守宪法和法律，遵守学校各项规章制度，无违纪记录；</w:t>
      </w:r>
    </w:p>
    <w:p w14:paraId="541F94E0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诚实守信，道德品质优良；</w:t>
      </w:r>
    </w:p>
    <w:p w14:paraId="5A9F320F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在校期间学习成绩优异，社会实践、创新能力、综合素质等方面表现优异；</w:t>
      </w:r>
    </w:p>
    <w:p w14:paraId="28505DBD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上一学年学习成绩</w:t>
      </w:r>
      <w:r>
        <w:rPr>
          <w:rFonts w:ascii="仿宋" w:eastAsia="仿宋" w:hAnsi="仿宋" w:hint="eastAsia"/>
          <w:b/>
          <w:bCs/>
          <w:sz w:val="28"/>
          <w:szCs w:val="28"/>
        </w:rPr>
        <w:t>优良率</w:t>
      </w:r>
      <w:r>
        <w:rPr>
          <w:rFonts w:ascii="仿宋" w:eastAsia="仿宋" w:hAnsi="仿宋" w:hint="eastAsia"/>
          <w:b/>
          <w:bCs/>
          <w:sz w:val="28"/>
          <w:szCs w:val="28"/>
        </w:rPr>
        <w:t>70%</w:t>
      </w:r>
      <w:r>
        <w:rPr>
          <w:rFonts w:ascii="仿宋" w:eastAsia="仿宋" w:hAnsi="仿宋" w:hint="eastAsia"/>
          <w:b/>
          <w:bCs/>
          <w:sz w:val="28"/>
          <w:szCs w:val="28"/>
        </w:rPr>
        <w:t>以上</w:t>
      </w:r>
      <w:r>
        <w:rPr>
          <w:rFonts w:ascii="仿宋" w:eastAsia="仿宋" w:hAnsi="仿宋" w:hint="eastAsia"/>
          <w:sz w:val="28"/>
          <w:szCs w:val="28"/>
        </w:rPr>
        <w:t>、无不及格科目；</w:t>
      </w:r>
    </w:p>
    <w:p w14:paraId="2E28F1E7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上一学年</w:t>
      </w:r>
      <w:r>
        <w:rPr>
          <w:rFonts w:ascii="仿宋" w:eastAsia="仿宋" w:hAnsi="仿宋" w:hint="eastAsia"/>
          <w:b/>
          <w:bCs/>
          <w:sz w:val="28"/>
          <w:szCs w:val="28"/>
        </w:rPr>
        <w:t>学习成绩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b/>
          <w:bCs/>
          <w:sz w:val="28"/>
          <w:szCs w:val="28"/>
        </w:rPr>
        <w:t>综合测评成绩</w:t>
      </w:r>
      <w:r>
        <w:rPr>
          <w:rFonts w:ascii="仿宋" w:eastAsia="仿宋" w:hAnsi="仿宋" w:hint="eastAsia"/>
          <w:sz w:val="28"/>
          <w:szCs w:val="28"/>
        </w:rPr>
        <w:t>专业排名均在</w:t>
      </w:r>
      <w:r>
        <w:rPr>
          <w:rFonts w:ascii="仿宋" w:eastAsia="仿宋" w:hAnsi="仿宋" w:hint="eastAsia"/>
          <w:b/>
          <w:bCs/>
          <w:sz w:val="28"/>
          <w:szCs w:val="28"/>
        </w:rPr>
        <w:t>30%</w:t>
      </w:r>
      <w:r>
        <w:rPr>
          <w:rFonts w:ascii="仿宋" w:eastAsia="仿宋" w:hAnsi="仿宋" w:hint="eastAsia"/>
          <w:b/>
          <w:bCs/>
          <w:sz w:val="28"/>
          <w:szCs w:val="28"/>
        </w:rPr>
        <w:t>以内</w:t>
      </w:r>
      <w:r>
        <w:rPr>
          <w:rFonts w:ascii="仿宋" w:eastAsia="仿宋" w:hAnsi="仿宋" w:hint="eastAsia"/>
          <w:sz w:val="28"/>
          <w:szCs w:val="28"/>
        </w:rPr>
        <w:t>，在道德风尚、学术研究、学科竞赛、创新发明、社会实践、社会工作、体育竞赛、文艺比赛等某一方面表现优秀；</w:t>
      </w:r>
    </w:p>
    <w:p w14:paraId="73D50760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4E88F39F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上一学年</w:t>
      </w:r>
      <w:r>
        <w:rPr>
          <w:rFonts w:ascii="仿宋" w:eastAsia="仿宋" w:hAnsi="仿宋" w:hint="eastAsia"/>
          <w:b/>
          <w:bCs/>
          <w:sz w:val="28"/>
          <w:szCs w:val="28"/>
        </w:rPr>
        <w:t>两学期均获得三等以上本科生奖学金优秀学生奖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F52632B" w14:textId="77777777" w:rsidR="00E41B65" w:rsidRDefault="001367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（三）研究生参评条件</w:t>
      </w:r>
    </w:p>
    <w:p w14:paraId="328A3B5D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研究生期间学习成绩优异，</w:t>
      </w:r>
      <w:r>
        <w:rPr>
          <w:rFonts w:ascii="仿宋" w:eastAsia="仿宋" w:hAnsi="仿宋" w:hint="eastAsia"/>
          <w:b/>
          <w:bCs/>
          <w:sz w:val="28"/>
          <w:szCs w:val="28"/>
        </w:rPr>
        <w:t>优良率在</w:t>
      </w:r>
      <w:r>
        <w:rPr>
          <w:rFonts w:ascii="仿宋" w:eastAsia="仿宋" w:hAnsi="仿宋" w:hint="eastAsia"/>
          <w:b/>
          <w:bCs/>
          <w:sz w:val="28"/>
          <w:szCs w:val="28"/>
        </w:rPr>
        <w:t>60%</w:t>
      </w:r>
      <w:r>
        <w:rPr>
          <w:rFonts w:ascii="仿宋" w:eastAsia="仿宋" w:hAnsi="仿宋" w:hint="eastAsia"/>
          <w:b/>
          <w:bCs/>
          <w:sz w:val="28"/>
          <w:szCs w:val="28"/>
        </w:rPr>
        <w:t>以上</w:t>
      </w:r>
      <w:r>
        <w:rPr>
          <w:rFonts w:ascii="仿宋" w:eastAsia="仿宋" w:hAnsi="仿宋" w:hint="eastAsia"/>
          <w:sz w:val="28"/>
          <w:szCs w:val="28"/>
        </w:rPr>
        <w:t>，无不及格科目；</w:t>
      </w:r>
    </w:p>
    <w:p w14:paraId="7C143C24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具有较强的科研能力和创新精神，在国内外核心期刊上发表相关论文，或参与科研课题工作；</w:t>
      </w:r>
    </w:p>
    <w:p w14:paraId="2F543DB8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实践能力强，在校期</w:t>
      </w:r>
      <w:r>
        <w:rPr>
          <w:rFonts w:ascii="仿宋" w:eastAsia="仿宋" w:hAnsi="仿宋" w:hint="eastAsia"/>
          <w:sz w:val="28"/>
          <w:szCs w:val="28"/>
        </w:rPr>
        <w:t>间积极参加各类科技活动或竞赛，并取得省部级以上科技奖或竞赛名次。</w:t>
      </w:r>
    </w:p>
    <w:p w14:paraId="4DD0936F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从事技术开发和创新发明，并申请专利。</w:t>
      </w:r>
    </w:p>
    <w:p w14:paraId="7AB4B2CA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研究生候选人须满足第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项，且</w:t>
      </w:r>
      <w:r>
        <w:rPr>
          <w:rFonts w:ascii="仿宋" w:eastAsia="仿宋" w:hAnsi="仿宋" w:hint="eastAsia"/>
          <w:sz w:val="28"/>
          <w:szCs w:val="28"/>
        </w:rPr>
        <w:t xml:space="preserve"> 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需至少满足其中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项，择优报送。</w:t>
      </w:r>
    </w:p>
    <w:p w14:paraId="3FD6BFEC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（四）报送材料</w:t>
      </w:r>
    </w:p>
    <w:p w14:paraId="6C52586F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本科生候选人须提交上一学年成绩单和竞赛、论文、专利等证明材料，及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字左右个人基本情况介绍，辅导员签字后扫描；研究生候选人须提交本学</w:t>
      </w:r>
      <w:proofErr w:type="gramStart"/>
      <w:r>
        <w:rPr>
          <w:rFonts w:ascii="仿宋" w:eastAsia="仿宋" w:hAnsi="仿宋" w:hint="eastAsia"/>
          <w:sz w:val="28"/>
          <w:szCs w:val="28"/>
        </w:rPr>
        <w:t>段所有</w:t>
      </w:r>
      <w:proofErr w:type="gramEnd"/>
      <w:r>
        <w:rPr>
          <w:rFonts w:ascii="仿宋" w:eastAsia="仿宋" w:hAnsi="仿宋" w:hint="eastAsia"/>
          <w:sz w:val="28"/>
          <w:szCs w:val="28"/>
        </w:rPr>
        <w:t>课程的成绩单和竞赛、论文、专利等证明材料，以及导师对其科研和论文发表情况的鉴定意见，导师签字后扫描。以上材料合并</w:t>
      </w:r>
      <w:r>
        <w:rPr>
          <w:rFonts w:ascii="仿宋" w:eastAsia="仿宋" w:hAnsi="仿宋" w:hint="eastAsia"/>
          <w:sz w:val="28"/>
          <w:szCs w:val="28"/>
        </w:rPr>
        <w:t>PDF</w:t>
      </w:r>
      <w:r>
        <w:rPr>
          <w:rFonts w:ascii="仿宋" w:eastAsia="仿宋" w:hAnsi="仿宋" w:hint="eastAsia"/>
          <w:sz w:val="28"/>
          <w:szCs w:val="28"/>
        </w:rPr>
        <w:t>，按照成绩单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基本情况介绍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导师鉴定意见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其他证明材料排</w:t>
      </w:r>
      <w:r>
        <w:rPr>
          <w:rFonts w:ascii="仿宋" w:eastAsia="仿宋" w:hAnsi="仿宋" w:hint="eastAsia"/>
          <w:sz w:val="28"/>
          <w:szCs w:val="28"/>
        </w:rPr>
        <w:t>序，以“华瑞世纪奖学金</w:t>
      </w:r>
      <w:r>
        <w:rPr>
          <w:rFonts w:ascii="仿宋" w:eastAsia="仿宋" w:hAnsi="仿宋" w:hint="eastAsia"/>
          <w:sz w:val="28"/>
          <w:szCs w:val="28"/>
        </w:rPr>
        <w:t>-XX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培养层次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学号”命名，由学院统一提交电子版。</w:t>
      </w:r>
    </w:p>
    <w:p w14:paraId="7ACA2820" w14:textId="77777777" w:rsidR="00E41B65" w:rsidRDefault="0013679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5D9B91C0" w14:textId="77777777" w:rsidR="00E41B65" w:rsidRDefault="00136793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二、</w:t>
      </w:r>
      <w:r>
        <w:rPr>
          <w:rFonts w:ascii="仿宋" w:eastAsia="仿宋" w:hAnsi="仿宋" w:hint="eastAsia"/>
          <w:b/>
          <w:bCs/>
          <w:sz w:val="28"/>
          <w:szCs w:val="28"/>
        </w:rPr>
        <w:t>8</w:t>
      </w:r>
      <w:r>
        <w:rPr>
          <w:rFonts w:ascii="仿宋" w:eastAsia="仿宋" w:hAnsi="仿宋"/>
          <w:b/>
          <w:bCs/>
          <w:sz w:val="28"/>
          <w:szCs w:val="28"/>
        </w:rPr>
        <w:t>4781</w:t>
      </w:r>
      <w:r>
        <w:rPr>
          <w:rFonts w:ascii="仿宋" w:eastAsia="仿宋" w:hAnsi="仿宋" w:hint="eastAsia"/>
          <w:b/>
          <w:bCs/>
          <w:sz w:val="28"/>
          <w:szCs w:val="28"/>
        </w:rPr>
        <w:t>奖学金</w:t>
      </w:r>
    </w:p>
    <w:p w14:paraId="34335AC0" w14:textId="77777777" w:rsidR="00E41B65" w:rsidRDefault="001367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7645EACE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  <w:lang w:val="zh-TW"/>
        </w:rPr>
      </w:pPr>
      <w:r>
        <w:rPr>
          <w:rFonts w:ascii="仿宋" w:eastAsia="仿宋" w:hAnsi="仿宋"/>
          <w:sz w:val="28"/>
          <w:szCs w:val="28"/>
          <w:lang w:val="zh-TW"/>
        </w:rPr>
        <w:t>北京理工大学机电学院、</w:t>
      </w:r>
      <w:r>
        <w:rPr>
          <w:rFonts w:ascii="仿宋" w:eastAsia="仿宋" w:hAnsi="仿宋" w:hint="eastAsia"/>
          <w:sz w:val="28"/>
          <w:szCs w:val="28"/>
        </w:rPr>
        <w:t>空</w:t>
      </w:r>
      <w:proofErr w:type="gramStart"/>
      <w:r>
        <w:rPr>
          <w:rFonts w:ascii="仿宋" w:eastAsia="仿宋" w:hAnsi="仿宋" w:hint="eastAsia"/>
          <w:sz w:val="28"/>
          <w:szCs w:val="28"/>
        </w:rPr>
        <w:t>天科学</w:t>
      </w:r>
      <w:proofErr w:type="gramEnd"/>
      <w:r>
        <w:rPr>
          <w:rFonts w:ascii="仿宋" w:eastAsia="仿宋" w:hAnsi="仿宋" w:hint="eastAsia"/>
          <w:sz w:val="28"/>
          <w:szCs w:val="28"/>
        </w:rPr>
        <w:t>与技术</w:t>
      </w:r>
      <w:r>
        <w:rPr>
          <w:rFonts w:ascii="仿宋" w:eastAsia="仿宋" w:hAnsi="仿宋"/>
          <w:sz w:val="28"/>
          <w:szCs w:val="28"/>
          <w:lang w:val="zh-TW"/>
        </w:rPr>
        <w:t>学院、机械与车辆学院、信息与电子学院、</w:t>
      </w:r>
      <w:r>
        <w:rPr>
          <w:rFonts w:ascii="仿宋" w:eastAsia="仿宋" w:hAnsi="仿宋" w:hint="eastAsia"/>
          <w:sz w:val="28"/>
          <w:szCs w:val="28"/>
        </w:rPr>
        <w:t>集成电路与电子学院（无本科生）、</w:t>
      </w:r>
      <w:r>
        <w:rPr>
          <w:rFonts w:ascii="仿宋" w:eastAsia="仿宋" w:hAnsi="仿宋"/>
          <w:sz w:val="28"/>
          <w:szCs w:val="28"/>
          <w:lang w:val="zh-TW"/>
        </w:rPr>
        <w:t>化学与化工学院</w:t>
      </w:r>
      <w:r>
        <w:rPr>
          <w:rFonts w:ascii="仿宋" w:eastAsia="仿宋" w:hAnsi="仿宋" w:hint="eastAsia"/>
          <w:sz w:val="28"/>
          <w:szCs w:val="28"/>
        </w:rPr>
        <w:t>和精工书院、</w:t>
      </w:r>
      <w:proofErr w:type="gramStart"/>
      <w:r>
        <w:rPr>
          <w:rFonts w:ascii="仿宋" w:eastAsia="仿宋" w:hAnsi="仿宋" w:hint="eastAsia"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sz w:val="28"/>
          <w:szCs w:val="28"/>
        </w:rPr>
        <w:t>信书院、求是书院、特立书院中关联上述学院</w:t>
      </w:r>
      <w:r>
        <w:rPr>
          <w:rFonts w:ascii="仿宋" w:eastAsia="仿宋" w:hAnsi="仿宋"/>
          <w:sz w:val="28"/>
          <w:szCs w:val="28"/>
          <w:lang w:val="zh-TW"/>
        </w:rPr>
        <w:t>有关专业全日制在校大三、大四本科生。</w:t>
      </w:r>
    </w:p>
    <w:p w14:paraId="334C57C5" w14:textId="77777777" w:rsidR="00E41B65" w:rsidRDefault="001367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497D269D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  <w:lang w:val="zh-TW"/>
        </w:rPr>
        <w:t>、热爱社会主义祖国，热爱党，热爱国防科技工业，热爱所学专业，在思想、品德、作风等方面起到模范作用；</w:t>
      </w:r>
    </w:p>
    <w:p w14:paraId="613F279B" w14:textId="77777777" w:rsidR="00E41B65" w:rsidRDefault="00136793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  <w:lang w:val="zh-TW"/>
        </w:rPr>
        <w:t>、学习刻苦，成绩优异，在上一学年综合成绩排名在班级</w:t>
      </w:r>
      <w:r>
        <w:rPr>
          <w:rFonts w:ascii="仿宋" w:eastAsia="仿宋" w:hAnsi="仿宋"/>
          <w:b/>
          <w:bCs/>
          <w:sz w:val="28"/>
          <w:szCs w:val="28"/>
          <w:lang w:val="zh-TW"/>
        </w:rPr>
        <w:t>前</w:t>
      </w: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0%</w:t>
      </w:r>
      <w:r>
        <w:rPr>
          <w:rFonts w:ascii="仿宋" w:eastAsia="仿宋" w:hAnsi="仿宋" w:hint="eastAsia"/>
          <w:b/>
          <w:bCs/>
          <w:sz w:val="28"/>
          <w:szCs w:val="28"/>
        </w:rPr>
        <w:t>；</w:t>
      </w:r>
    </w:p>
    <w:p w14:paraId="4EDF4597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  <w:lang w:val="zh-TW"/>
        </w:rPr>
        <w:t>、科技创新能力强，或在校（院）级以上科技创新大赛中取得优异成绩，或在科技项目理论研究、实践工作中担任主要工作；</w:t>
      </w:r>
    </w:p>
    <w:p w14:paraId="667D9B5A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  <w:lang w:val="zh-TW"/>
        </w:rPr>
        <w:t>、社会责任感强，具有合作精神和奉献精神，热心社会公益活动，担任过主要学生干部者优先；</w:t>
      </w:r>
    </w:p>
    <w:p w14:paraId="7BBDC24E" w14:textId="77777777" w:rsidR="00E41B65" w:rsidRDefault="00136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  <w:lang w:val="zh-TW"/>
        </w:rPr>
        <w:t>、积极进取，勇于创新、明礼诚信；符合上述条件的情况下，家庭经济困难学生优先。</w:t>
      </w:r>
    </w:p>
    <w:p w14:paraId="7101FF40" w14:textId="77777777" w:rsidR="00E41B65" w:rsidRDefault="00136793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（三）名额分配</w:t>
      </w:r>
    </w:p>
    <w:tbl>
      <w:tblPr>
        <w:tblStyle w:val="TableNormal"/>
        <w:tblW w:w="105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3093"/>
        <w:gridCol w:w="1032"/>
        <w:gridCol w:w="4929"/>
      </w:tblGrid>
      <w:tr w:rsidR="00E41B65" w14:paraId="4063EEBF" w14:textId="77777777">
        <w:trPr>
          <w:trHeight w:val="397"/>
          <w:jc w:val="center"/>
        </w:trPr>
        <w:tc>
          <w:tcPr>
            <w:tcW w:w="1530" w:type="dxa"/>
            <w:shd w:val="clear" w:color="auto" w:fill="CED7E7"/>
          </w:tcPr>
          <w:p w14:paraId="2D1924F2" w14:textId="77777777" w:rsidR="00E41B65" w:rsidRDefault="00136793">
            <w:pPr>
              <w:widowControl/>
              <w:spacing w:before="156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TW" w:eastAsia="zh-TW"/>
              </w:rPr>
              <w:t>关联学院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F7C64" w14:textId="77777777" w:rsidR="00E41B65" w:rsidRDefault="0013679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TW" w:eastAsia="zh-TW"/>
              </w:rPr>
              <w:t>培养单位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3E6E3" w14:textId="77777777" w:rsidR="00E41B65" w:rsidRDefault="0013679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TW" w:eastAsia="zh-TW"/>
              </w:rPr>
              <w:t>人数</w:t>
            </w:r>
          </w:p>
        </w:tc>
        <w:tc>
          <w:tcPr>
            <w:tcW w:w="49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D7524" w14:textId="77777777" w:rsidR="00E41B65" w:rsidRDefault="0013679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TW" w:eastAsia="zh-TW"/>
              </w:rPr>
              <w:t>奖励专业</w:t>
            </w:r>
          </w:p>
        </w:tc>
      </w:tr>
      <w:tr w:rsidR="00E41B65" w14:paraId="7D89582C" w14:textId="77777777">
        <w:trPr>
          <w:trHeight w:val="414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705D44D" w14:textId="77777777" w:rsidR="00E41B65" w:rsidRDefault="00136793">
            <w:pPr>
              <w:widowControl/>
              <w:spacing w:line="720" w:lineRule="auto"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机电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FB37" w14:textId="77777777" w:rsidR="00E41B65" w:rsidRDefault="00136793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机电学院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410E" w14:textId="77777777" w:rsidR="00E41B65" w:rsidRDefault="00136793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61EB" w14:textId="77777777" w:rsidR="00E41B65" w:rsidRDefault="00136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工程力学、安全工程、特种能源技术与工程、武器系统与工程、机械电子工程、探测制导与控制技术、智能无人系统技术、弹药工程与爆炸技术、智能机电系统、智能装备技术特色班、智能装备技术</w:t>
            </w:r>
          </w:p>
        </w:tc>
      </w:tr>
      <w:tr w:rsidR="00E41B65" w14:paraId="4E9FF207" w14:textId="77777777">
        <w:trPr>
          <w:trHeight w:val="413"/>
          <w:jc w:val="center"/>
        </w:trPr>
        <w:tc>
          <w:tcPr>
            <w:tcW w:w="1530" w:type="dxa"/>
            <w:vMerge/>
            <w:shd w:val="clear" w:color="auto" w:fill="CED7E7"/>
          </w:tcPr>
          <w:p w14:paraId="37830EE4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1233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A1268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FE7E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4B4C62D0" w14:textId="77777777">
        <w:trPr>
          <w:trHeight w:val="413"/>
          <w:jc w:val="center"/>
        </w:trPr>
        <w:tc>
          <w:tcPr>
            <w:tcW w:w="1530" w:type="dxa"/>
            <w:vMerge/>
            <w:shd w:val="clear" w:color="auto" w:fill="CED7E7"/>
          </w:tcPr>
          <w:p w14:paraId="6914D09B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B0E2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C17D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CE20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2D7B30E7" w14:textId="77777777">
        <w:trPr>
          <w:trHeight w:val="260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BC66B49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空天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8E17" w14:textId="77777777" w:rsidR="00E41B65" w:rsidRDefault="00136793">
            <w:pPr>
              <w:widowControl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空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天科学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与技术</w:t>
            </w:r>
            <w:r>
              <w:rPr>
                <w:rFonts w:ascii="仿宋" w:eastAsia="仿宋" w:hAnsi="仿宋" w:cs="仿宋"/>
                <w:szCs w:val="21"/>
                <w:lang w:val="zh-TW" w:eastAsia="zh-TW"/>
              </w:rPr>
              <w:t>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D6CD" w14:textId="77777777" w:rsidR="00E41B65" w:rsidRDefault="00136793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07D7E" w14:textId="77777777" w:rsidR="00E41B65" w:rsidRDefault="00136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探测制导与控制技术、航空航天工程、武器发射工程、工程力学、飞行器设计与工程、飞行器动力工程、工程科学实验班、航空宇航与智能飞行器技术</w:t>
            </w:r>
          </w:p>
        </w:tc>
      </w:tr>
      <w:tr w:rsidR="00E41B65" w14:paraId="5696D91A" w14:textId="77777777">
        <w:trPr>
          <w:trHeight w:val="258"/>
          <w:jc w:val="center"/>
        </w:trPr>
        <w:tc>
          <w:tcPr>
            <w:tcW w:w="1530" w:type="dxa"/>
            <w:vMerge/>
            <w:shd w:val="clear" w:color="auto" w:fill="CED7E7"/>
          </w:tcPr>
          <w:p w14:paraId="7CF5AD07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bookmarkStart w:id="1" w:name="_Hlk214959724"/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BE31F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0697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78BE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1417BEC7" w14:textId="77777777">
        <w:trPr>
          <w:trHeight w:val="258"/>
          <w:jc w:val="center"/>
        </w:trPr>
        <w:tc>
          <w:tcPr>
            <w:tcW w:w="1530" w:type="dxa"/>
            <w:vMerge/>
            <w:shd w:val="clear" w:color="auto" w:fill="CED7E7"/>
          </w:tcPr>
          <w:p w14:paraId="7413B09B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B154F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39DC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95AB" w14:textId="77777777" w:rsidR="00E41B65" w:rsidRDefault="00E41B65">
            <w:pPr>
              <w:rPr>
                <w:szCs w:val="21"/>
              </w:rPr>
            </w:pPr>
          </w:p>
        </w:tc>
      </w:tr>
      <w:bookmarkEnd w:id="1"/>
      <w:tr w:rsidR="00E41B65" w14:paraId="26C25664" w14:textId="77777777">
        <w:trPr>
          <w:trHeight w:val="347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656DBB7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机车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D77F" w14:textId="77777777" w:rsidR="00E41B65" w:rsidRDefault="00136793">
            <w:pPr>
              <w:widowControl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机械与车辆学院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0B35" w14:textId="77777777" w:rsidR="00E41B65" w:rsidRDefault="00136793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BEC" w14:textId="77777777" w:rsidR="00E41B65" w:rsidRDefault="00136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能源与动力工程、装甲车辆工程、机械工程、智能制造工程、车辆工程、工业工程、能源与动力工程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工商管理、智能制造与智能车辆、智能动力与新能源特色班</w:t>
            </w:r>
          </w:p>
        </w:tc>
      </w:tr>
      <w:tr w:rsidR="00E41B65" w14:paraId="5923792C" w14:textId="77777777">
        <w:trPr>
          <w:trHeight w:val="346"/>
          <w:jc w:val="center"/>
        </w:trPr>
        <w:tc>
          <w:tcPr>
            <w:tcW w:w="1530" w:type="dxa"/>
            <w:vMerge/>
            <w:shd w:val="clear" w:color="auto" w:fill="CED7E7"/>
          </w:tcPr>
          <w:p w14:paraId="18D780CE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50D25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1A9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733B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59E4D8AF" w14:textId="77777777">
        <w:trPr>
          <w:trHeight w:val="346"/>
          <w:jc w:val="center"/>
        </w:trPr>
        <w:tc>
          <w:tcPr>
            <w:tcW w:w="1530" w:type="dxa"/>
            <w:vMerge/>
            <w:shd w:val="clear" w:color="auto" w:fill="CED7E7"/>
          </w:tcPr>
          <w:p w14:paraId="40EC658D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A086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0766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C246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774A6B4D" w14:textId="77777777">
        <w:trPr>
          <w:trHeight w:val="260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F2DFCEB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信息、集成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0303" w14:textId="77777777" w:rsidR="00E41B65" w:rsidRDefault="00136793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TW" w:eastAsia="zh-TW"/>
              </w:rPr>
              <w:t>信息与电子学院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44E9" w14:textId="77777777" w:rsidR="00E41B65" w:rsidRDefault="00136793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68AD" w14:textId="77777777" w:rsidR="00E41B65" w:rsidRDefault="00136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微电子科学与工程、电子信息实验班、电子信息工程、电子科学与技术、集成电路与电子类</w:t>
            </w:r>
          </w:p>
          <w:p w14:paraId="48797A02" w14:textId="77777777" w:rsidR="00E41B65" w:rsidRDefault="00E41B65">
            <w:pPr>
              <w:widowControl/>
              <w:jc w:val="center"/>
              <w:rPr>
                <w:szCs w:val="21"/>
              </w:rPr>
            </w:pPr>
          </w:p>
        </w:tc>
      </w:tr>
      <w:tr w:rsidR="00E41B65" w14:paraId="4DE5DDC5" w14:textId="77777777">
        <w:trPr>
          <w:trHeight w:val="258"/>
          <w:jc w:val="center"/>
        </w:trPr>
        <w:tc>
          <w:tcPr>
            <w:tcW w:w="1530" w:type="dxa"/>
            <w:vMerge/>
            <w:shd w:val="clear" w:color="auto" w:fill="CED7E7"/>
          </w:tcPr>
          <w:p w14:paraId="3D32C0A6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6B28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信书院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C8FA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0ACC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42E54621" w14:textId="77777777">
        <w:trPr>
          <w:trHeight w:val="258"/>
          <w:jc w:val="center"/>
        </w:trPr>
        <w:tc>
          <w:tcPr>
            <w:tcW w:w="1530" w:type="dxa"/>
            <w:vMerge/>
            <w:shd w:val="clear" w:color="auto" w:fill="CED7E7"/>
          </w:tcPr>
          <w:p w14:paraId="0679A81C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EFF9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E6F8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D3" w14:textId="77777777" w:rsidR="00E41B65" w:rsidRDefault="00E41B65">
            <w:pPr>
              <w:rPr>
                <w:szCs w:val="21"/>
              </w:rPr>
            </w:pPr>
          </w:p>
        </w:tc>
      </w:tr>
      <w:tr w:rsidR="00E41B65" w14:paraId="244486E6" w14:textId="77777777">
        <w:trPr>
          <w:trHeight w:val="522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5AFD374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化学与化工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5B3C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求是书院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0D27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587" w14:textId="77777777" w:rsidR="00E41B65" w:rsidRDefault="00136793">
            <w:pPr>
              <w:rPr>
                <w:rFonts w:ascii="仿宋" w:eastAsia="仿宋" w:hAnsi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/>
                <w:szCs w:val="21"/>
              </w:rPr>
              <w:t>化学工程与工艺、化学、能源化学工程、应用化学、制药工程、化学工程与工艺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工商管理、应用化学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机械工程、化工与制药类</w:t>
            </w:r>
          </w:p>
        </w:tc>
      </w:tr>
      <w:tr w:rsidR="00E41B65" w14:paraId="416B0761" w14:textId="77777777">
        <w:trPr>
          <w:trHeight w:val="449"/>
          <w:jc w:val="center"/>
        </w:trPr>
        <w:tc>
          <w:tcPr>
            <w:tcW w:w="1530" w:type="dxa"/>
            <w:vMerge/>
            <w:shd w:val="clear" w:color="auto" w:fill="CED7E7"/>
          </w:tcPr>
          <w:p w14:paraId="676B14F4" w14:textId="77777777" w:rsidR="00E41B65" w:rsidRDefault="00E41B6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B899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84E7" w14:textId="77777777" w:rsidR="00E41B65" w:rsidRDefault="0013679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9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C31B0" w14:textId="77777777" w:rsidR="00E41B65" w:rsidRDefault="00E41B65">
            <w:pPr>
              <w:rPr>
                <w:szCs w:val="21"/>
              </w:rPr>
            </w:pPr>
          </w:p>
        </w:tc>
      </w:tr>
    </w:tbl>
    <w:p w14:paraId="64641884" w14:textId="2609DC86" w:rsidR="00E41B65" w:rsidRDefault="00E41B65">
      <w:pPr>
        <w:widowControl/>
        <w:jc w:val="left"/>
        <w:rPr>
          <w:rFonts w:ascii="仿宋" w:eastAsia="仿宋" w:hAnsi="仿宋" w:cs="宋体"/>
          <w:sz w:val="28"/>
          <w:szCs w:val="28"/>
        </w:rPr>
      </w:pPr>
    </w:p>
    <w:sectPr w:rsidR="00E41B6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D8DD" w14:textId="77777777" w:rsidR="00136793" w:rsidRDefault="00136793" w:rsidP="00434C9A">
      <w:r>
        <w:separator/>
      </w:r>
    </w:p>
  </w:endnote>
  <w:endnote w:type="continuationSeparator" w:id="0">
    <w:p w14:paraId="0991621B" w14:textId="77777777" w:rsidR="00136793" w:rsidRDefault="00136793" w:rsidP="004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0B61" w14:textId="77777777" w:rsidR="00136793" w:rsidRDefault="00136793" w:rsidP="00434C9A">
      <w:r>
        <w:separator/>
      </w:r>
    </w:p>
  </w:footnote>
  <w:footnote w:type="continuationSeparator" w:id="0">
    <w:p w14:paraId="3E035D6E" w14:textId="77777777" w:rsidR="00136793" w:rsidRDefault="00136793" w:rsidP="0043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1FC7"/>
    <w:rsid w:val="00012E3E"/>
    <w:rsid w:val="00020B8A"/>
    <w:rsid w:val="00030385"/>
    <w:rsid w:val="00060AEA"/>
    <w:rsid w:val="000658FA"/>
    <w:rsid w:val="000833E4"/>
    <w:rsid w:val="000E6387"/>
    <w:rsid w:val="000F32AC"/>
    <w:rsid w:val="00110004"/>
    <w:rsid w:val="00131C86"/>
    <w:rsid w:val="00136793"/>
    <w:rsid w:val="001429B2"/>
    <w:rsid w:val="001758B7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2F3B98"/>
    <w:rsid w:val="00304DEE"/>
    <w:rsid w:val="003130EC"/>
    <w:rsid w:val="003304B8"/>
    <w:rsid w:val="003378CB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3E2F35"/>
    <w:rsid w:val="004074F9"/>
    <w:rsid w:val="00422434"/>
    <w:rsid w:val="00434C9A"/>
    <w:rsid w:val="00475D46"/>
    <w:rsid w:val="004E1E98"/>
    <w:rsid w:val="004E2518"/>
    <w:rsid w:val="004F59E4"/>
    <w:rsid w:val="0054628A"/>
    <w:rsid w:val="00576ED4"/>
    <w:rsid w:val="005A3428"/>
    <w:rsid w:val="005F385D"/>
    <w:rsid w:val="00600697"/>
    <w:rsid w:val="00610D8A"/>
    <w:rsid w:val="00615786"/>
    <w:rsid w:val="006167AA"/>
    <w:rsid w:val="00620BDA"/>
    <w:rsid w:val="00623126"/>
    <w:rsid w:val="00631BD4"/>
    <w:rsid w:val="006A62BF"/>
    <w:rsid w:val="006C0694"/>
    <w:rsid w:val="006C49BB"/>
    <w:rsid w:val="006D2ACA"/>
    <w:rsid w:val="006D75D9"/>
    <w:rsid w:val="006E51F1"/>
    <w:rsid w:val="007154D7"/>
    <w:rsid w:val="00730B33"/>
    <w:rsid w:val="00754E28"/>
    <w:rsid w:val="0078037E"/>
    <w:rsid w:val="00783868"/>
    <w:rsid w:val="00794A03"/>
    <w:rsid w:val="007A3A75"/>
    <w:rsid w:val="007A566B"/>
    <w:rsid w:val="007D5044"/>
    <w:rsid w:val="00811D80"/>
    <w:rsid w:val="00831159"/>
    <w:rsid w:val="00831C94"/>
    <w:rsid w:val="00890181"/>
    <w:rsid w:val="008924C3"/>
    <w:rsid w:val="00894C74"/>
    <w:rsid w:val="008C04EB"/>
    <w:rsid w:val="008C0707"/>
    <w:rsid w:val="008F61E6"/>
    <w:rsid w:val="009438F6"/>
    <w:rsid w:val="00960EF2"/>
    <w:rsid w:val="00973749"/>
    <w:rsid w:val="009A34AC"/>
    <w:rsid w:val="009C2E7E"/>
    <w:rsid w:val="009C38E3"/>
    <w:rsid w:val="00A030A4"/>
    <w:rsid w:val="00A303FD"/>
    <w:rsid w:val="00A40C18"/>
    <w:rsid w:val="00A546CC"/>
    <w:rsid w:val="00A67B86"/>
    <w:rsid w:val="00AA5383"/>
    <w:rsid w:val="00AB2DFB"/>
    <w:rsid w:val="00AD439C"/>
    <w:rsid w:val="00AD7663"/>
    <w:rsid w:val="00AE066C"/>
    <w:rsid w:val="00B00A4D"/>
    <w:rsid w:val="00B15FC6"/>
    <w:rsid w:val="00B30E6E"/>
    <w:rsid w:val="00B34B1B"/>
    <w:rsid w:val="00B50024"/>
    <w:rsid w:val="00BA5314"/>
    <w:rsid w:val="00BC4ECE"/>
    <w:rsid w:val="00BD0CA2"/>
    <w:rsid w:val="00BD6510"/>
    <w:rsid w:val="00BE466D"/>
    <w:rsid w:val="00BF0301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029CF"/>
    <w:rsid w:val="00D21A5F"/>
    <w:rsid w:val="00D3457D"/>
    <w:rsid w:val="00D52664"/>
    <w:rsid w:val="00D65BEB"/>
    <w:rsid w:val="00D82E6F"/>
    <w:rsid w:val="00D8313D"/>
    <w:rsid w:val="00D878BA"/>
    <w:rsid w:val="00DA5859"/>
    <w:rsid w:val="00DF4C3A"/>
    <w:rsid w:val="00E03AD8"/>
    <w:rsid w:val="00E0669B"/>
    <w:rsid w:val="00E13D25"/>
    <w:rsid w:val="00E336D5"/>
    <w:rsid w:val="00E41B65"/>
    <w:rsid w:val="00E41DEA"/>
    <w:rsid w:val="00ED0948"/>
    <w:rsid w:val="00ED4660"/>
    <w:rsid w:val="00F23FBF"/>
    <w:rsid w:val="00F34917"/>
    <w:rsid w:val="00F519F7"/>
    <w:rsid w:val="00F81FEF"/>
    <w:rsid w:val="00F958E6"/>
    <w:rsid w:val="00F97041"/>
    <w:rsid w:val="00FB3C89"/>
    <w:rsid w:val="00FC6C54"/>
    <w:rsid w:val="00FF64CC"/>
    <w:rsid w:val="306C2B2B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A7727"/>
  <w15:docId w15:val="{925562A2-F3FE-475B-A5A9-9A6D8DD9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Pr>
      <w:rFonts w:ascii="等线" w:eastAsia="等线" w:hAnsi="等线" w:hint="eastAsia"/>
      <w:color w:val="000000"/>
      <w:sz w:val="22"/>
      <w:szCs w:val="22"/>
      <w:u w:val="none"/>
    </w:rPr>
  </w:style>
  <w:style w:type="paragraph" w:customStyle="1" w:styleId="Heading3">
    <w:name w:val="Heading3"/>
    <w:basedOn w:val="a"/>
    <w:next w:val="a"/>
    <w:qFormat/>
    <w:pPr>
      <w:spacing w:beforeLines="100" w:before="100" w:beforeAutospacing="1" w:after="100" w:afterAutospacing="1"/>
      <w:ind w:firstLine="403"/>
    </w:pPr>
    <w:rPr>
      <w:rFonts w:ascii="宋体" w:eastAsia="宋体" w:hAnsi="宋体" w:cs="Times New Roman"/>
      <w:kern w:val="0"/>
      <w:sz w:val="27"/>
      <w:szCs w:val="27"/>
    </w:rPr>
  </w:style>
  <w:style w:type="table" w:customStyle="1" w:styleId="TableNormal">
    <w:name w:val="Table Normal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swzx</cp:lastModifiedBy>
  <cp:revision>56</cp:revision>
  <cp:lastPrinted>2024-09-10T02:47:00Z</cp:lastPrinted>
  <dcterms:created xsi:type="dcterms:W3CDTF">2024-09-07T03:18:00Z</dcterms:created>
  <dcterms:modified xsi:type="dcterms:W3CDTF">2025-11-28T02:54:00Z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C9BBF1F3B9E24518921CD47C34E36503_13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